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25" w:rsidRPr="00380445" w:rsidRDefault="00DC6625" w:rsidP="00DC66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45">
        <w:rPr>
          <w:rFonts w:ascii="Times New Roman" w:hAnsi="Times New Roman" w:cs="Times New Roman"/>
          <w:b/>
          <w:sz w:val="28"/>
          <w:szCs w:val="28"/>
        </w:rPr>
        <w:t>Достижение Кадастровой палатой показателей «Дорожной карты»</w:t>
      </w:r>
    </w:p>
    <w:p w:rsidR="00DC6625" w:rsidRPr="0092483A" w:rsidRDefault="00DC6625" w:rsidP="00DC66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25" w:rsidRPr="006D20BD" w:rsidRDefault="00DC6625" w:rsidP="00DC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20BD">
        <w:rPr>
          <w:rFonts w:ascii="Times New Roman" w:hAnsi="Times New Roman" w:cs="Times New Roman"/>
          <w:sz w:val="28"/>
          <w:szCs w:val="28"/>
        </w:rPr>
        <w:t>убернатор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20BD">
        <w:rPr>
          <w:rFonts w:ascii="Times New Roman" w:hAnsi="Times New Roman" w:cs="Times New Roman"/>
          <w:sz w:val="28"/>
          <w:szCs w:val="28"/>
        </w:rPr>
        <w:t xml:space="preserve"> Калининградской области А.А. Алихановым </w:t>
      </w:r>
      <w:r>
        <w:rPr>
          <w:rFonts w:ascii="Times New Roman" w:hAnsi="Times New Roman" w:cs="Times New Roman"/>
          <w:sz w:val="28"/>
          <w:szCs w:val="28"/>
        </w:rPr>
        <w:t>8 мая</w:t>
      </w:r>
      <w:r w:rsidRPr="006D20B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20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6D20BD">
        <w:rPr>
          <w:rFonts w:ascii="Times New Roman" w:hAnsi="Times New Roman" w:cs="Times New Roman"/>
          <w:sz w:val="28"/>
          <w:szCs w:val="28"/>
        </w:rPr>
        <w:t xml:space="preserve">утвержден план мероприятий «Дорожная карта» по внедрению в Калининградской области целевых моделей «Постановка на кадастровый учет земельных участков и объектов недвижимости» и «Регистрация права собственности на земельные участки и объекты недвижимого имущества». </w:t>
      </w:r>
    </w:p>
    <w:p w:rsidR="00DC6625" w:rsidRPr="00066D3E" w:rsidRDefault="00DC6625" w:rsidP="00DC6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модели </w:t>
      </w:r>
      <w:r w:rsidRPr="00DA1036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1036">
        <w:rPr>
          <w:rFonts w:ascii="Times New Roman" w:hAnsi="Times New Roman" w:cs="Times New Roman"/>
          <w:sz w:val="28"/>
          <w:szCs w:val="28"/>
        </w:rPr>
        <w:t xml:space="preserve"> действия и показатели по основным направлениям, наиболее сильно влияющим на улучшение инвестиционного климата в регион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1036">
        <w:rPr>
          <w:rFonts w:ascii="Times New Roman" w:hAnsi="Times New Roman" w:cs="Times New Roman"/>
          <w:sz w:val="28"/>
          <w:szCs w:val="28"/>
        </w:rPr>
        <w:t>. К таким направлениям, в том числе относятся кадастровый учет и регистрации прав на недвижимое имущество</w:t>
      </w:r>
      <w:r w:rsidRPr="00066D3E">
        <w:rPr>
          <w:rFonts w:ascii="Times New Roman" w:hAnsi="Times New Roman" w:cs="Times New Roman"/>
          <w:sz w:val="28"/>
          <w:szCs w:val="28"/>
        </w:rPr>
        <w:t>.</w:t>
      </w:r>
    </w:p>
    <w:p w:rsidR="00DC6625" w:rsidRDefault="00DC6625" w:rsidP="00DC6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</w:t>
      </w:r>
      <w:r w:rsidRPr="009565D0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 xml:space="preserve">е модели направлены на снижение </w:t>
      </w:r>
      <w:r w:rsidRPr="009565D0">
        <w:rPr>
          <w:rFonts w:ascii="Times New Roman" w:hAnsi="Times New Roman" w:cs="Times New Roman"/>
          <w:sz w:val="28"/>
          <w:szCs w:val="28"/>
        </w:rPr>
        <w:t xml:space="preserve">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 – увеличение доли услуг, оказанных в электронном виде и через сеть МФЦ. </w:t>
      </w:r>
    </w:p>
    <w:p w:rsidR="00DC6625" w:rsidRDefault="00DC6625" w:rsidP="00DC6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«Дорожной </w:t>
      </w:r>
      <w:r w:rsidRPr="00096327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3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D0">
        <w:rPr>
          <w:rFonts w:ascii="Times New Roman" w:hAnsi="Times New Roman" w:cs="Times New Roman"/>
          <w:sz w:val="28"/>
          <w:szCs w:val="28"/>
        </w:rPr>
        <w:t>до конца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65D0">
        <w:rPr>
          <w:rFonts w:ascii="Times New Roman" w:hAnsi="Times New Roman" w:cs="Times New Roman"/>
          <w:sz w:val="28"/>
          <w:szCs w:val="28"/>
        </w:rPr>
        <w:t xml:space="preserve"> года установлено увеличение доли предоставления услуг по регистрации прав и кадастровому учету на базе МФЦ до </w:t>
      </w:r>
      <w:r>
        <w:rPr>
          <w:rFonts w:ascii="Times New Roman" w:hAnsi="Times New Roman" w:cs="Times New Roman"/>
          <w:sz w:val="28"/>
          <w:szCs w:val="28"/>
        </w:rPr>
        <w:t xml:space="preserve">80 процентов </w:t>
      </w:r>
      <w:r w:rsidRPr="009565D0">
        <w:rPr>
          <w:rFonts w:ascii="Times New Roman" w:hAnsi="Times New Roman" w:cs="Times New Roman"/>
          <w:sz w:val="28"/>
          <w:szCs w:val="28"/>
        </w:rPr>
        <w:t>от общего количества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027E">
        <w:rPr>
          <w:rFonts w:ascii="Times New Roman" w:hAnsi="Times New Roman" w:cs="Times New Roman"/>
          <w:sz w:val="28"/>
          <w:szCs w:val="28"/>
        </w:rPr>
        <w:t xml:space="preserve">оказатель по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</w:t>
      </w:r>
      <w:r w:rsidRPr="00205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7.2018 года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99,9</w:t>
      </w:r>
      <w:r w:rsidRPr="002056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2056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6625" w:rsidRDefault="00DC6625" w:rsidP="00DC6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D0">
        <w:rPr>
          <w:rFonts w:ascii="Times New Roman" w:hAnsi="Times New Roman" w:cs="Times New Roman"/>
          <w:sz w:val="28"/>
          <w:szCs w:val="28"/>
        </w:rPr>
        <w:t>Доля услуг по кадастровому учету, в том числе с одновременной регистрацией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Pr="009565D0">
        <w:rPr>
          <w:rFonts w:ascii="Times New Roman" w:hAnsi="Times New Roman" w:cs="Times New Roman"/>
          <w:sz w:val="28"/>
          <w:szCs w:val="28"/>
        </w:rPr>
        <w:t xml:space="preserve"> предоставленных в электронном виде, к концу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65D0">
        <w:rPr>
          <w:rFonts w:ascii="Times New Roman" w:hAnsi="Times New Roman" w:cs="Times New Roman"/>
          <w:sz w:val="28"/>
          <w:szCs w:val="28"/>
        </w:rPr>
        <w:t xml:space="preserve"> года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 xml:space="preserve">58 процентов.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</w:t>
      </w:r>
      <w:r w:rsidRPr="002056BA">
        <w:rPr>
          <w:rFonts w:ascii="Times New Roman" w:hAnsi="Times New Roman" w:cs="Times New Roman"/>
          <w:color w:val="000000" w:themeColor="text1"/>
          <w:sz w:val="28"/>
          <w:szCs w:val="28"/>
        </w:rPr>
        <w:t>7.2018 года данный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оказатель достиг значения 99,</w:t>
      </w:r>
      <w:r w:rsidRPr="002056BA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2056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6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25" w:rsidRDefault="00DC6625" w:rsidP="00DC66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391">
        <w:rPr>
          <w:rFonts w:ascii="Times New Roman" w:hAnsi="Times New Roman" w:cs="Times New Roman"/>
          <w:sz w:val="28"/>
          <w:szCs w:val="28"/>
        </w:rPr>
        <w:t xml:space="preserve">С целью снижения административных барьеров </w:t>
      </w:r>
      <w:r w:rsidRPr="00096327">
        <w:rPr>
          <w:rFonts w:ascii="Times New Roman" w:hAnsi="Times New Roman" w:cs="Times New Roman"/>
          <w:sz w:val="28"/>
          <w:szCs w:val="28"/>
        </w:rPr>
        <w:t>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327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3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391">
        <w:rPr>
          <w:rFonts w:ascii="Times New Roman" w:hAnsi="Times New Roman" w:cs="Times New Roman"/>
          <w:sz w:val="28"/>
          <w:szCs w:val="28"/>
        </w:rPr>
        <w:t xml:space="preserve">определена необходимость сокращения количества решений об отказах и приостановлениях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Pr="005500DA">
        <w:rPr>
          <w:rFonts w:ascii="Times New Roman" w:hAnsi="Times New Roman" w:cs="Times New Roman"/>
          <w:sz w:val="28"/>
          <w:szCs w:val="28"/>
        </w:rPr>
        <w:t>прав и</w:t>
      </w:r>
      <w:r w:rsidRPr="00A20391">
        <w:rPr>
          <w:rFonts w:ascii="Times New Roman" w:hAnsi="Times New Roman" w:cs="Times New Roman"/>
          <w:sz w:val="28"/>
          <w:szCs w:val="28"/>
        </w:rPr>
        <w:t xml:space="preserve"> кадастрового учета. В частности, установлено снижение до конца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0391">
        <w:rPr>
          <w:rFonts w:ascii="Times New Roman" w:hAnsi="Times New Roman" w:cs="Times New Roman"/>
          <w:sz w:val="28"/>
          <w:szCs w:val="28"/>
        </w:rPr>
        <w:t xml:space="preserve"> года доли отказов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391">
        <w:rPr>
          <w:rFonts w:ascii="Times New Roman" w:hAnsi="Times New Roman" w:cs="Times New Roman"/>
          <w:sz w:val="28"/>
          <w:szCs w:val="28"/>
        </w:rPr>
        <w:t xml:space="preserve"> кадастровом</w:t>
      </w:r>
      <w:r>
        <w:rPr>
          <w:rFonts w:ascii="Times New Roman" w:hAnsi="Times New Roman" w:cs="Times New Roman"/>
          <w:sz w:val="28"/>
          <w:szCs w:val="28"/>
        </w:rPr>
        <w:t xml:space="preserve">у учету и/или государственной регистрации прав до 10 процентов и доли приостановлений до 18 процентов.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</w:t>
      </w:r>
      <w:r w:rsidRPr="00044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01.07.2018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доля отказов составила менее 4 процентов</w:t>
      </w:r>
      <w:r w:rsidRPr="00E129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доля приостановлений</w:t>
      </w:r>
      <w:r w:rsidRPr="00E12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не превышает 9 процентов. </w:t>
      </w:r>
    </w:p>
    <w:p w:rsidR="00DC6625" w:rsidRPr="00566111" w:rsidRDefault="00DC6625" w:rsidP="00DC66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упрощения и улучшения качества предоставления государственных услуг Росреестра в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целевую 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 по кадастровому учету включен показатель о доле территориальных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зон, сведения о границах которые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внесены в Единый государственный реестр недвижимости (ЕГРН), в общем количестве таких зон, установленных правилами землепользования и застройки (ПЗЗ)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субъекта Российской Федерации.</w:t>
      </w:r>
    </w:p>
    <w:p w:rsidR="00DC6625" w:rsidRDefault="00DC6625" w:rsidP="00DC66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Наличие в ЕГРН сведений о территориальных зонах сокращает сроки кадастрового учета, а также повышает качество подготавливаемых кадастровыми инженерами документов.</w:t>
      </w:r>
    </w:p>
    <w:p w:rsidR="00DC6625" w:rsidRPr="004C222B" w:rsidRDefault="00DC6625" w:rsidP="00DC6625">
      <w:pPr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Калининградской области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 w:rsidRPr="002056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2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ЕГРН внесены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порядка </w:t>
      </w:r>
      <w:r w:rsidRPr="0020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процентов 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 границах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территориальных зон.</w:t>
      </w:r>
      <w:proofErr w:type="gramEnd"/>
    </w:p>
    <w:p w:rsidR="00DC6625" w:rsidRPr="00F0690E" w:rsidRDefault="00DC6625" w:rsidP="00DC6625">
      <w:pPr>
        <w:spacing w:after="0"/>
        <w:ind w:firstLine="709"/>
        <w:jc w:val="both"/>
      </w:pP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целевую модель по кадастровому учету также включены показатели, по объектам культурного наследия (ОКН), сведения о которых внесены в ЕГРН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F06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территорий таких объектов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t xml:space="preserve"> 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целевой 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моделью до конца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каждом субъекте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ЕГРН должно быть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внесено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75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процентов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ОКН и территорий таких объектов. </w:t>
      </w:r>
      <w:r>
        <w:rPr>
          <w:rFonts w:ascii="Times New Roman" w:hAnsi="Times New Roman" w:cs="Times New Roman"/>
          <w:sz w:val="28"/>
          <w:szCs w:val="28"/>
        </w:rPr>
        <w:t>На 01.0</w:t>
      </w:r>
      <w:r w:rsidRPr="002056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2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Калининградской области в ЕГРН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доля ОКН составила более 24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процентов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территорий таких объектов составила около 87 процентов.</w:t>
      </w:r>
    </w:p>
    <w:p w:rsidR="00DC6625" w:rsidRDefault="00DC6625" w:rsidP="00DC66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в ЕГРН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сведений об объектах культурного наследия </w:t>
      </w:r>
      <w:r w:rsidRPr="00D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установленных 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охранных зон и территорий не позволяет обеспечить охрану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приводит к случаям незаконного вовлечения в гражданский оборот недвижимого имущества (продаже или аренде земельных участков), расположенного в границах территорий объектов культурного наследия.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этот факт снижает уровень информированности инвесторов, приобретающих земельные участки, что в свою очередь может стать причиной спорных ситуаций. В частности, при осуществлении учетно-регистрационных процедур возникают случаи пересечения границ земельного участка и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</w:t>
      </w:r>
      <w:r w:rsidRPr="0017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препятствует оформлению прав собственности на недвижимость.</w:t>
      </w:r>
    </w:p>
    <w:p w:rsidR="00DC6625" w:rsidRDefault="00DC6625" w:rsidP="00DC6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BB">
        <w:rPr>
          <w:rFonts w:ascii="Times New Roman" w:hAnsi="Times New Roman" w:cs="Times New Roman"/>
          <w:sz w:val="28"/>
          <w:szCs w:val="28"/>
        </w:rPr>
        <w:t>Кадастровой палатой проведены и продолжают проводиться работы</w:t>
      </w:r>
      <w:r>
        <w:rPr>
          <w:rFonts w:ascii="Times New Roman" w:hAnsi="Times New Roman" w:cs="Times New Roman"/>
          <w:sz w:val="28"/>
          <w:szCs w:val="28"/>
        </w:rPr>
        <w:t>, направленные на достижение ключевых показателей целевых моделей, большинство из которых на сегодняшний день уже достигнуто.</w:t>
      </w:r>
    </w:p>
    <w:p w:rsidR="00DC6625" w:rsidRPr="00D231BB" w:rsidRDefault="00DC6625" w:rsidP="00DC6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3CD" w:rsidRDefault="00DC6625"/>
    <w:sectPr w:rsidR="00D223CD" w:rsidSect="0009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25"/>
    <w:rsid w:val="000909CD"/>
    <w:rsid w:val="000E3B92"/>
    <w:rsid w:val="0011621E"/>
    <w:rsid w:val="00D1537D"/>
    <w:rsid w:val="00DC6625"/>
    <w:rsid w:val="00E8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o.kozlova</dc:creator>
  <cp:keywords/>
  <dc:description/>
  <cp:lastModifiedBy>o.kozlova</cp:lastModifiedBy>
  <cp:revision>1</cp:revision>
  <dcterms:created xsi:type="dcterms:W3CDTF">2018-08-16T10:50:00Z</dcterms:created>
  <dcterms:modified xsi:type="dcterms:W3CDTF">2018-08-16T10:51:00Z</dcterms:modified>
</cp:coreProperties>
</file>